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Calibri" w:cs="Calibri" w:eastAsia="Calibri" w:hAnsi="Calibri"/>
          <w:b/>
          <w:bCs/>
          <w:color w:val="1a1a1a"/>
          <w:sz w:val="44"/>
          <w:szCs w:val="44"/>
        </w:rPr>
        <w:t xml:space="preserve">Corey DeLoach</w:t>
      </w:r>
    </w:p>
    <w:p>
      <w:pPr>
        <w:spacing w:after="60"/>
        <w:jc w:val="center"/>
      </w:pPr>
      <w:r>
        <w:rPr>
          <w:color w:val="555555"/>
          <w:sz w:val="24"/>
          <w:szCs w:val="24"/>
        </w:rPr>
        <w:t xml:space="preserve">Software Engineer</w:t>
      </w:r>
    </w:p>
    <w:p>
      <w:pPr>
        <w:spacing w:after="240"/>
        <w:jc w:val="center"/>
      </w:pPr>
      <w:r>
        <w:rPr>
          <w:color w:val="555555"/>
          <w:sz w:val="20"/>
          <w:szCs w:val="20"/>
        </w:rPr>
        <w:t xml:space="preserve">Birmingham, AL  |  (205) 617-1653  |  scdeloach16@gmail.com</w:t>
      </w:r>
    </w:p>
    <w:p>
      <w:pPr>
        <w:pStyle w:val="Heading1"/>
      </w:pPr>
      <w:r>
        <w:t xml:space="preserve">Technical Skills</w:t>
      </w:r>
    </w:p>
    <w:p>
      <w:pPr>
        <w:spacing w:after="40"/>
      </w:pPr>
      <w:r>
        <w:rPr>
          <w:b/>
          <w:bCs/>
          <w:sz w:val="20"/>
          <w:szCs w:val="20"/>
        </w:rPr>
        <w:t xml:space="preserve">Languages: </w:t>
      </w:r>
      <w:r>
        <w:rPr>
          <w:sz w:val="20"/>
          <w:szCs w:val="20"/>
        </w:rPr>
        <w:t xml:space="preserve">C#, TypeScript, JavaScript, PHP, SQL, HTML, CSS</w:t>
      </w:r>
    </w:p>
    <w:p>
      <w:pPr>
        <w:spacing w:after="40"/>
      </w:pPr>
      <w:r>
        <w:rPr>
          <w:b/>
          <w:bCs/>
          <w:sz w:val="20"/>
          <w:szCs w:val="20"/>
        </w:rPr>
        <w:t xml:space="preserve">Frameworks &amp; Libraries: </w:t>
      </w:r>
      <w:r>
        <w:rPr>
          <w:sz w:val="20"/>
          <w:szCs w:val="20"/>
        </w:rPr>
        <w:t xml:space="preserve">ASP.NET, React, Next.js, Node.js, Tailwind CSS, TanStack Query, AG Grid, Entity Framework</w:t>
      </w:r>
    </w:p>
    <w:p>
      <w:pPr>
        <w:spacing w:after="40"/>
      </w:pPr>
      <w:r>
        <w:rPr>
          <w:b/>
          <w:bCs/>
          <w:sz w:val="20"/>
          <w:szCs w:val="20"/>
        </w:rPr>
        <w:t xml:space="preserve">Cloud &amp; Infrastructure: </w:t>
      </w:r>
      <w:r>
        <w:rPr>
          <w:sz w:val="20"/>
          <w:szCs w:val="20"/>
        </w:rPr>
        <w:t xml:space="preserve">AWS (Cognito, RDS, S3, CloudFront, ECS, Lambda, Secrets Manager), Supabase, Vercel</w:t>
      </w:r>
    </w:p>
    <w:p>
      <w:pPr>
        <w:spacing w:after="40"/>
      </w:pPr>
      <w:r>
        <w:rPr>
          <w:b/>
          <w:bCs/>
          <w:sz w:val="20"/>
          <w:szCs w:val="20"/>
        </w:rPr>
        <w:t xml:space="preserve">Databases: </w:t>
      </w:r>
      <w:r>
        <w:rPr>
          <w:sz w:val="20"/>
          <w:szCs w:val="20"/>
        </w:rPr>
        <w:t xml:space="preserve">PostgreSQL, SQL Server, PostGIS</w:t>
      </w:r>
    </w:p>
    <w:p>
      <w:pPr>
        <w:spacing w:after="200"/>
      </w:pPr>
      <w:r>
        <w:rPr>
          <w:b/>
          <w:bCs/>
          <w:sz w:val="20"/>
          <w:szCs w:val="20"/>
        </w:rPr>
        <w:t xml:space="preserve">Tools &amp; Practices: </w:t>
      </w:r>
      <w:r>
        <w:rPr>
          <w:sz w:val="20"/>
          <w:szCs w:val="20"/>
        </w:rPr>
        <w:t xml:space="preserve">Git, CI/CD, Agile/Scrum, pnpm monorepos, SendGrid, Google Ads, Ahrefs, GTM</w:t>
      </w:r>
    </w:p>
    <w:p>
      <w:pPr>
        <w:pStyle w:val="Heading1"/>
      </w:pPr>
      <w:r>
        <w:t xml:space="preserve">Professional 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Software Engineer</w:t>
      </w:r>
      <w:r>
        <w:rPr>
          <w:sz w:val="22"/>
          <w:szCs w:val="22"/>
        </w:rPr>
        <w:t xml:space="preserve">  —  Main Street Inc</w:t>
      </w:r>
      <w:r>
        <w:rPr>
          <w:color w:val="555555"/>
          <w:sz w:val="19"/>
          <w:szCs w:val="19"/>
        </w:rPr>
        <w:t xml:space="preserve">	October 2024 – Present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20"/>
          <w:szCs w:val="20"/>
        </w:rPr>
        <w:t xml:space="preserve">Build and maintain a full-featured enterprise CRM for financial institutions using React, TypeScript, C#/.NET, and PostgreSQL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20"/>
          <w:szCs w:val="20"/>
        </w:rPr>
        <w:t xml:space="preserve">Architect multi-tenant AWS infrastructure including Cognito auth (MFA, magic links, proxy login), S3 with CloudFront/WAF, and containerized APIs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20"/>
          <w:szCs w:val="20"/>
        </w:rPr>
        <w:t xml:space="preserve">Implement custom query builder UI, dynamic attribute systems, and overnight ETL pipelines for member data ingestion and deduplication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20"/>
          <w:szCs w:val="20"/>
        </w:rPr>
        <w:t xml:space="preserve">Integrate SendGrid for transactional email with webhook analytics and unsubscribe handling</w:t>
      </w:r>
    </w:p>
    <w:p>
      <w:pPr>
        <w:pStyle w:val="ListParagraph"/>
        <w:numPr>
          <w:ilvl w:val="0"/>
          <w:numId w:val="2"/>
        </w:numPr>
        <w:spacing w:after="180"/>
      </w:pPr>
      <w:r>
        <w:rPr>
          <w:sz w:val="20"/>
          <w:szCs w:val="20"/>
        </w:rPr>
        <w:t xml:space="preserve">Lead backend schema refactor from 130-table legacy structure to a streamlined vertical-slice architecture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Software Developer</w:t>
      </w:r>
      <w:r>
        <w:rPr>
          <w:sz w:val="22"/>
          <w:szCs w:val="22"/>
        </w:rPr>
        <w:t xml:space="preserve">  —  CCG</w:t>
      </w:r>
      <w:r>
        <w:rPr>
          <w:color w:val="555555"/>
          <w:sz w:val="19"/>
          <w:szCs w:val="19"/>
        </w:rPr>
        <w:t xml:space="preserve">	October 2023 – October 2024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20"/>
          <w:szCs w:val="20"/>
        </w:rPr>
        <w:t xml:space="preserve">Developed and maintained web applications using C#, PHP, and WebForms for dynamic HTML generation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20"/>
          <w:szCs w:val="20"/>
        </w:rPr>
        <w:t xml:space="preserve">Participated in full SDLC including code reviews, standups, sprint planning, and release management</w:t>
      </w:r>
    </w:p>
    <w:p>
      <w:pPr>
        <w:pStyle w:val="ListParagraph"/>
        <w:numPr>
          <w:ilvl w:val="0"/>
          <w:numId w:val="2"/>
        </w:numPr>
        <w:spacing w:after="180"/>
      </w:pPr>
      <w:r>
        <w:rPr>
          <w:sz w:val="20"/>
          <w:szCs w:val="20"/>
        </w:rPr>
        <w:t xml:space="preserve">Collaborated with cross-functional teams within Agile methodology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Software Developer</w:t>
      </w:r>
      <w:r>
        <w:rPr>
          <w:sz w:val="22"/>
          <w:szCs w:val="22"/>
        </w:rPr>
        <w:t xml:space="preserve">  —  Kukui</w:t>
      </w:r>
      <w:r>
        <w:rPr>
          <w:color w:val="555555"/>
          <w:sz w:val="19"/>
          <w:szCs w:val="19"/>
        </w:rPr>
        <w:t xml:space="preserve">	2022 – 2023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20"/>
          <w:szCs w:val="20"/>
        </w:rPr>
        <w:t xml:space="preserve">Built and maintained client-facing web pages using HTML, CSS, and JavaScript</w:t>
      </w:r>
    </w:p>
    <w:p>
      <w:pPr>
        <w:pStyle w:val="ListParagraph"/>
        <w:numPr>
          <w:ilvl w:val="0"/>
          <w:numId w:val="2"/>
        </w:numPr>
        <w:spacing w:after="180"/>
      </w:pPr>
      <w:r>
        <w:rPr>
          <w:sz w:val="20"/>
          <w:szCs w:val="20"/>
        </w:rPr>
        <w:t xml:space="preserve">Delivered responsive, accessible front-end solutions for small business clients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Freelance SEO &amp; Web Consultant</w:t>
      </w:r>
      <w:r>
        <w:rPr>
          <w:sz w:val="22"/>
          <w:szCs w:val="22"/>
        </w:rPr>
        <w:t xml:space="preserve">  —  Sole Proprietor</w:t>
      </w:r>
      <w:r>
        <w:rPr>
          <w:color w:val="555555"/>
          <w:sz w:val="19"/>
          <w:szCs w:val="19"/>
        </w:rPr>
        <w:t xml:space="preserve">	2023 – Present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20"/>
          <w:szCs w:val="20"/>
        </w:rPr>
        <w:t xml:space="preserve">Manage Google Ads (Performance Max) campaigns, keyword strategy, and A/B split testing for SMB clients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20"/>
          <w:szCs w:val="20"/>
        </w:rPr>
        <w:t xml:space="preserve">Deliver SEO audits, keyword research, and reporting using Ahrefs and Google Search Console</w:t>
      </w:r>
    </w:p>
    <w:p>
      <w:pPr>
        <w:pStyle w:val="ListParagraph"/>
        <w:numPr>
          <w:ilvl w:val="0"/>
          <w:numId w:val="2"/>
        </w:numPr>
        <w:spacing w:after="180"/>
      </w:pPr>
      <w:r>
        <w:rPr>
          <w:sz w:val="20"/>
          <w:szCs w:val="20"/>
        </w:rPr>
        <w:t xml:space="preserve">Configure GTM conversion tracking, client quoting, and invoicing independently</w:t>
      </w:r>
    </w:p>
    <w:p>
      <w:pPr>
        <w:pStyle w:val="Heading1"/>
      </w:pPr>
      <w:r>
        <w:t xml:space="preserve">Personal Projects</w:t>
      </w:r>
    </w:p>
    <w:p>
      <w:pPr>
        <w:spacing w:after="30"/>
      </w:pPr>
      <w:r>
        <w:rPr>
          <w:b/>
          <w:bCs/>
          <w:sz w:val="20"/>
          <w:szCs w:val="20"/>
        </w:rPr>
        <w:t xml:space="preserve">MAYA — Hotel Revenue Management System: </w:t>
      </w:r>
      <w:r>
        <w:rPr>
          <w:sz w:val="20"/>
          <w:szCs w:val="20"/>
        </w:rPr>
        <w:t xml:space="preserve">Rules-based pricing engine (Next.js, Supabase, Node.js worker) that dynamically adjusts room rates based on occupancy, pickup, and booking window. Multi-tenant SaaS with RLS, PMS integrations (Mews, Cloudbeds), and simulation mode.</w:t>
      </w:r>
    </w:p>
    <w:p>
      <w:pPr>
        <w:spacing w:after="180"/>
      </w:pPr>
      <w:r>
        <w:rPr>
          <w:b/>
          <w:bCs/>
          <w:sz w:val="20"/>
          <w:szCs w:val="20"/>
        </w:rPr>
        <w:t xml:space="preserve">Outrly — Wildlife Observation Platform: </w:t>
      </w:r>
      <w:r>
        <w:rPr>
          <w:sz w:val="20"/>
          <w:szCs w:val="20"/>
        </w:rPr>
        <w:t xml:space="preserve">Community birding app (Next.js, Supabase, PostGIS) with species sighting logs, hotspot mapping, AI-driven predictions, alert subscriptions, and eBird API ingestion. Alabama launch with national scale design.</w:t>
      </w:r>
    </w:p>
    <w:p>
      <w:pPr>
        <w:pStyle w:val="Heading1"/>
      </w:pPr>
      <w:r>
        <w:t xml:space="preserve">Prior Career</w:t>
      </w:r>
    </w:p>
    <w:p>
      <w:pPr>
        <w:tabs>
          <w:tab w:val="right" w:pos="9026"/>
        </w:tabs>
        <w:spacing w:after="30"/>
      </w:pPr>
      <w:r>
        <w:rPr>
          <w:b/>
          <w:bCs/>
          <w:sz w:val="20"/>
          <w:szCs w:val="20"/>
        </w:rPr>
        <w:t xml:space="preserve">Sales Engineer</w:t>
      </w:r>
      <w:r>
        <w:rPr>
          <w:sz w:val="20"/>
          <w:szCs w:val="20"/>
        </w:rPr>
        <w:t xml:space="preserve"> — Kurita America</w:t>
      </w:r>
      <w:r>
        <w:rPr>
          <w:color w:val="555555"/>
          <w:sz w:val="19"/>
          <w:szCs w:val="19"/>
        </w:rPr>
        <w:t xml:space="preserve">	2021</w:t>
      </w:r>
    </w:p>
    <w:p>
      <w:pPr>
        <w:tabs>
          <w:tab w:val="right" w:pos="9026"/>
        </w:tabs>
        <w:spacing w:after="30"/>
      </w:pPr>
      <w:r>
        <w:rPr>
          <w:b/>
          <w:bCs/>
          <w:sz w:val="20"/>
          <w:szCs w:val="20"/>
        </w:rPr>
        <w:t xml:space="preserve">Sales Engineer</w:t>
      </w:r>
      <w:r>
        <w:rPr>
          <w:sz w:val="20"/>
          <w:szCs w:val="20"/>
        </w:rPr>
        <w:t xml:space="preserve"> — Nashville Chemical</w:t>
      </w:r>
      <w:r>
        <w:rPr>
          <w:color w:val="555555"/>
          <w:sz w:val="19"/>
          <w:szCs w:val="19"/>
        </w:rPr>
        <w:t xml:space="preserve">	2016 – 2021</w:t>
      </w:r>
    </w:p>
    <w:p>
      <w:pPr>
        <w:tabs>
          <w:tab w:val="right" w:pos="9026"/>
        </w:tabs>
        <w:spacing w:after="30"/>
      </w:pPr>
      <w:r>
        <w:rPr>
          <w:b/>
          <w:bCs/>
          <w:sz w:val="20"/>
          <w:szCs w:val="20"/>
        </w:rPr>
        <w:t xml:space="preserve">Sales Engineer</w:t>
      </w:r>
      <w:r>
        <w:rPr>
          <w:sz w:val="20"/>
          <w:szCs w:val="20"/>
        </w:rPr>
        <w:t xml:space="preserve"> — Triple Point Industries</w:t>
      </w:r>
      <w:r>
        <w:rPr>
          <w:color w:val="555555"/>
          <w:sz w:val="19"/>
          <w:szCs w:val="19"/>
        </w:rPr>
        <w:t xml:space="preserve">	2015 – 2016</w:t>
      </w:r>
    </w:p>
    <w:p>
      <w:pPr>
        <w:tabs>
          <w:tab w:val="right" w:pos="9026"/>
        </w:tabs>
        <w:spacing w:after="180"/>
      </w:pPr>
      <w:r>
        <w:rPr>
          <w:b/>
          <w:bCs/>
          <w:sz w:val="20"/>
          <w:szCs w:val="20"/>
        </w:rPr>
        <w:t xml:space="preserve">Lab Technician</w:t>
      </w:r>
      <w:r>
        <w:rPr>
          <w:sz w:val="20"/>
          <w:szCs w:val="20"/>
        </w:rPr>
        <w:t xml:space="preserve"> — Randolph and Associates</w:t>
      </w:r>
      <w:r>
        <w:rPr>
          <w:color w:val="555555"/>
          <w:sz w:val="19"/>
          <w:szCs w:val="19"/>
        </w:rPr>
        <w:t xml:space="preserve">	2013 – 2015</w:t>
      </w:r>
    </w:p>
    <w:p>
      <w:pPr>
        <w:pStyle w:val="Heading1"/>
      </w:pPr>
      <w:r>
        <w:t xml:space="preserve">Education</w:t>
      </w:r>
    </w:p>
    <w:p>
      <w:pPr>
        <w:tabs>
          <w:tab w:val="right" w:pos="9026"/>
        </w:tabs>
        <w:spacing w:after="30"/>
      </w:pPr>
      <w:r>
        <w:rPr>
          <w:b/>
          <w:bCs/>
          <w:sz w:val="20"/>
          <w:szCs w:val="20"/>
        </w:rPr>
        <w:t xml:space="preserve">Full-Stack Software Development</w:t>
      </w:r>
      <w:r>
        <w:rPr>
          <w:sz w:val="20"/>
          <w:szCs w:val="20"/>
        </w:rPr>
        <w:t xml:space="preserve">  —  Covalence</w:t>
      </w:r>
      <w:r>
        <w:rPr>
          <w:color w:val="555555"/>
          <w:sz w:val="19"/>
          <w:szCs w:val="19"/>
        </w:rPr>
        <w:t xml:space="preserve">	2020</w:t>
      </w:r>
    </w:p>
    <w:p>
      <w:pPr>
        <w:tabs>
          <w:tab w:val="right" w:pos="9026"/>
        </w:tabs>
        <w:spacing w:after="30"/>
      </w:pPr>
      <w:r>
        <w:rPr>
          <w:b/>
          <w:bCs/>
          <w:sz w:val="20"/>
          <w:szCs w:val="20"/>
        </w:rPr>
        <w:t xml:space="preserve">B.S. Biology</w:t>
      </w:r>
      <w:r>
        <w:rPr>
          <w:sz w:val="20"/>
          <w:szCs w:val="20"/>
        </w:rPr>
        <w:t xml:space="preserve">  —  Birmingham-Southern College</w:t>
      </w:r>
      <w:r>
        <w:rPr>
          <w:color w:val="555555"/>
          <w:sz w:val="19"/>
          <w:szCs w:val="19"/>
        </w:rPr>
        <w:t xml:space="preserve">	2013</w:t>
      </w:r>
    </w:p>
    <w:sectPr>
      <w:pgSz w:w="12240" w:h="15840" w:orient="portrait"/>
      <w:pgMar w:top="900" w:right="1080" w:bottom="9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3333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3b82f6" w:sz="6" w:space="4"/>
      </w:pBdr>
      <w:spacing w:after="80" w:before="240"/>
    </w:pPr>
    <w:rPr>
      <w:rFonts w:ascii="Calibri" w:cs="Calibri" w:eastAsia="Calibri" w:hAnsi="Calibri"/>
      <w:b/>
      <w:bCs/>
      <w:color w:val="1a1a1a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2026-05-25T16:47:54.974Z</dcterms:created>
  <dcterms:modified xsi:type="dcterms:W3CDTF">2026-05-25T16:47:54.974Z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